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F2" w:rsidRPr="00AB0124" w:rsidRDefault="005C674E">
      <w:pPr>
        <w:spacing w:line="560" w:lineRule="exact"/>
        <w:jc w:val="center"/>
        <w:rPr>
          <w:rFonts w:ascii="方正小标宋_GBK" w:eastAsia="方正小标宋_GBK"/>
          <w:sz w:val="44"/>
          <w:szCs w:val="44"/>
        </w:rPr>
      </w:pPr>
      <w:r w:rsidRPr="00AB0124">
        <w:rPr>
          <w:rFonts w:ascii="方正小标宋_GBK" w:eastAsia="方正小标宋_GBK" w:hint="eastAsia"/>
          <w:sz w:val="44"/>
          <w:szCs w:val="44"/>
        </w:rPr>
        <w:t>苏州市吴江区参保人员门诊慢特病</w:t>
      </w:r>
    </w:p>
    <w:p w:rsidR="00794CF2" w:rsidRPr="00AB0124" w:rsidRDefault="005C674E">
      <w:pPr>
        <w:spacing w:line="560" w:lineRule="exact"/>
        <w:jc w:val="center"/>
        <w:rPr>
          <w:rFonts w:ascii="方正小标宋_GBK" w:eastAsia="方正小标宋_GBK"/>
          <w:sz w:val="44"/>
          <w:szCs w:val="44"/>
        </w:rPr>
      </w:pPr>
      <w:r w:rsidRPr="00AB0124">
        <w:rPr>
          <w:rFonts w:ascii="方正小标宋_GBK" w:eastAsia="方正小标宋_GBK" w:hint="eastAsia"/>
          <w:sz w:val="44"/>
          <w:szCs w:val="44"/>
        </w:rPr>
        <w:t>待遇登记业务宣传</w:t>
      </w:r>
    </w:p>
    <w:p w:rsidR="00794CF2" w:rsidRPr="00AB0124" w:rsidRDefault="00794CF2">
      <w:pPr>
        <w:spacing w:line="560" w:lineRule="exact"/>
        <w:ind w:firstLineChars="200" w:firstLine="640"/>
        <w:jc w:val="left"/>
        <w:rPr>
          <w:rFonts w:ascii="仿宋_GB2312" w:eastAsia="仿宋_GB2312"/>
          <w:sz w:val="32"/>
          <w:szCs w:val="32"/>
        </w:rPr>
      </w:pPr>
    </w:p>
    <w:p w:rsidR="00794CF2" w:rsidRPr="00AB0124" w:rsidRDefault="005C674E">
      <w:pPr>
        <w:spacing w:line="560" w:lineRule="exact"/>
        <w:ind w:firstLineChars="200" w:firstLine="640"/>
        <w:jc w:val="left"/>
        <w:rPr>
          <w:rFonts w:ascii="仿宋_GB2312" w:eastAsia="仿宋_GB2312"/>
          <w:sz w:val="32"/>
          <w:szCs w:val="32"/>
        </w:rPr>
      </w:pPr>
      <w:r w:rsidRPr="00AB0124">
        <w:rPr>
          <w:rFonts w:ascii="仿宋_GB2312" w:eastAsia="仿宋_GB2312"/>
          <w:sz w:val="32"/>
          <w:szCs w:val="32"/>
        </w:rPr>
        <w:t>为保障一些高发重病在门诊治疗的高额医疗费用，国家设置了门诊特殊病和门诊慢性病待遇政策，对列入保障范围的病种，在门诊治疗的费用给予单独的保障待遇。我</w:t>
      </w:r>
      <w:r w:rsidRPr="00AB0124">
        <w:rPr>
          <w:rFonts w:ascii="仿宋_GB2312" w:eastAsia="仿宋_GB2312" w:hint="eastAsia"/>
          <w:sz w:val="32"/>
          <w:szCs w:val="32"/>
        </w:rPr>
        <w:t>区</w:t>
      </w:r>
      <w:r w:rsidRPr="00AB0124">
        <w:rPr>
          <w:rFonts w:ascii="仿宋_GB2312" w:eastAsia="仿宋_GB2312"/>
          <w:sz w:val="32"/>
          <w:szCs w:val="32"/>
        </w:rPr>
        <w:t>按照苏州市统一政策，目前对以下病种纳入门诊特殊病和门诊慢性病单独保障，保障待遇介绍如下：</w:t>
      </w:r>
    </w:p>
    <w:p w:rsidR="00794CF2" w:rsidRPr="00AB0124" w:rsidRDefault="005C674E">
      <w:pPr>
        <w:spacing w:line="560" w:lineRule="exact"/>
        <w:ind w:firstLineChars="200" w:firstLine="640"/>
        <w:rPr>
          <w:rFonts w:ascii="黑体" w:eastAsia="黑体" w:hAnsi="黑体"/>
          <w:sz w:val="32"/>
          <w:szCs w:val="32"/>
        </w:rPr>
      </w:pPr>
      <w:r w:rsidRPr="00AB0124">
        <w:rPr>
          <w:rFonts w:ascii="黑体" w:eastAsia="黑体" w:hAnsi="黑体"/>
          <w:sz w:val="32"/>
          <w:szCs w:val="32"/>
        </w:rPr>
        <w:t>一、范围对象</w:t>
      </w:r>
    </w:p>
    <w:p w:rsidR="00794CF2" w:rsidRPr="00AB0124" w:rsidRDefault="005C674E">
      <w:pPr>
        <w:spacing w:line="560" w:lineRule="exact"/>
        <w:ind w:firstLineChars="200" w:firstLine="640"/>
        <w:jc w:val="left"/>
        <w:rPr>
          <w:rFonts w:ascii="仿宋_GB2312" w:eastAsia="仿宋_GB2312"/>
          <w:sz w:val="32"/>
          <w:szCs w:val="32"/>
        </w:rPr>
      </w:pPr>
      <w:r w:rsidRPr="00AB0124">
        <w:rPr>
          <w:rFonts w:ascii="仿宋_GB2312" w:eastAsia="仿宋_GB2312"/>
          <w:sz w:val="32"/>
          <w:szCs w:val="32"/>
        </w:rPr>
        <w:t>苏州市</w:t>
      </w:r>
      <w:r w:rsidRPr="00AB0124">
        <w:rPr>
          <w:rFonts w:ascii="仿宋_GB2312" w:eastAsia="仿宋_GB2312" w:hint="eastAsia"/>
          <w:sz w:val="32"/>
          <w:szCs w:val="32"/>
        </w:rPr>
        <w:t>吴江区</w:t>
      </w:r>
      <w:r w:rsidRPr="00AB0124">
        <w:rPr>
          <w:rFonts w:ascii="仿宋_GB2312" w:eastAsia="仿宋_GB2312"/>
          <w:sz w:val="32"/>
          <w:szCs w:val="32"/>
        </w:rPr>
        <w:t>职工基本医疗保险、城乡居民基本医疗保险参保人员。</w:t>
      </w:r>
    </w:p>
    <w:p w:rsidR="00794CF2" w:rsidRPr="00AB0124" w:rsidRDefault="005C674E">
      <w:pPr>
        <w:spacing w:line="560" w:lineRule="exact"/>
        <w:ind w:firstLineChars="200" w:firstLine="640"/>
        <w:rPr>
          <w:rFonts w:ascii="黑体" w:eastAsia="黑体" w:hAnsi="黑体"/>
          <w:sz w:val="32"/>
          <w:szCs w:val="32"/>
        </w:rPr>
      </w:pPr>
      <w:r w:rsidRPr="00AB0124">
        <w:rPr>
          <w:rFonts w:ascii="黑体" w:eastAsia="黑体" w:hAnsi="黑体" w:hint="eastAsia"/>
          <w:sz w:val="32"/>
          <w:szCs w:val="32"/>
        </w:rPr>
        <w:t>二、门慢特病种及享受待遇</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参保人员每一医保年度发生的符合门慢特结付规定的医疗费用，</w:t>
      </w:r>
      <w:r w:rsidRPr="00AB0124">
        <w:rPr>
          <w:rFonts w:ascii="仿宋_GB2312" w:eastAsia="仿宋_GB2312" w:hAnsi="宋体" w:hint="eastAsia"/>
          <w:sz w:val="32"/>
          <w:szCs w:val="32"/>
        </w:rPr>
        <w:t>不设起付线，</w:t>
      </w:r>
      <w:r w:rsidRPr="00AB0124">
        <w:rPr>
          <w:rFonts w:ascii="仿宋_GB2312" w:eastAsia="仿宋_GB2312" w:hint="eastAsia"/>
          <w:sz w:val="32"/>
          <w:szCs w:val="32"/>
        </w:rPr>
        <w:t>由基本医疗保险统筹基金按以下标准结付：</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856"/>
        <w:gridCol w:w="1507"/>
        <w:gridCol w:w="1386"/>
        <w:gridCol w:w="787"/>
        <w:gridCol w:w="851"/>
        <w:gridCol w:w="992"/>
        <w:gridCol w:w="851"/>
        <w:gridCol w:w="664"/>
      </w:tblGrid>
      <w:tr w:rsidR="00794CF2" w:rsidRPr="00AB0124" w:rsidTr="0007494C">
        <w:trPr>
          <w:trHeight w:hRule="exact" w:val="454"/>
          <w:jc w:val="center"/>
        </w:trPr>
        <w:tc>
          <w:tcPr>
            <w:tcW w:w="524"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序号</w:t>
            </w:r>
          </w:p>
        </w:tc>
        <w:tc>
          <w:tcPr>
            <w:tcW w:w="2363" w:type="dxa"/>
            <w:gridSpan w:val="2"/>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病种名称及治疗方式</w:t>
            </w:r>
          </w:p>
        </w:tc>
        <w:tc>
          <w:tcPr>
            <w:tcW w:w="1386"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病种编码</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限额</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结付比例</w:t>
            </w:r>
          </w:p>
        </w:tc>
        <w:tc>
          <w:tcPr>
            <w:tcW w:w="664" w:type="dxa"/>
            <w:vMerge w:val="restart"/>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有效期</w:t>
            </w:r>
          </w:p>
        </w:tc>
      </w:tr>
      <w:tr w:rsidR="00794CF2" w:rsidRPr="00AB0124" w:rsidTr="0007494C">
        <w:trPr>
          <w:trHeight w:hRule="exact" w:val="454"/>
          <w:jc w:val="center"/>
        </w:trPr>
        <w:tc>
          <w:tcPr>
            <w:tcW w:w="524" w:type="dxa"/>
            <w:vMerge/>
            <w:shd w:val="clear" w:color="auto" w:fill="auto"/>
            <w:vAlign w:val="center"/>
          </w:tcPr>
          <w:p w:rsidR="00794CF2" w:rsidRPr="00AB0124" w:rsidRDefault="00794CF2">
            <w:pPr>
              <w:widowControl/>
              <w:spacing w:line="220" w:lineRule="exact"/>
              <w:jc w:val="center"/>
              <w:rPr>
                <w:rFonts w:asciiTheme="minorEastAsia" w:hAnsiTheme="minorEastAsia" w:cs="宋体"/>
                <w:b/>
                <w:kern w:val="0"/>
                <w:sz w:val="18"/>
                <w:szCs w:val="18"/>
              </w:rPr>
            </w:pPr>
          </w:p>
        </w:tc>
        <w:tc>
          <w:tcPr>
            <w:tcW w:w="2363" w:type="dxa"/>
            <w:gridSpan w:val="2"/>
            <w:vMerge/>
            <w:shd w:val="clear" w:color="auto" w:fill="auto"/>
            <w:vAlign w:val="center"/>
          </w:tcPr>
          <w:p w:rsidR="00794CF2" w:rsidRPr="00AB0124" w:rsidRDefault="00794CF2">
            <w:pPr>
              <w:widowControl/>
              <w:spacing w:line="220" w:lineRule="exact"/>
              <w:jc w:val="center"/>
              <w:rPr>
                <w:rFonts w:asciiTheme="minorEastAsia" w:hAnsiTheme="minorEastAsia" w:cs="宋体"/>
                <w:b/>
                <w:kern w:val="0"/>
                <w:sz w:val="18"/>
                <w:szCs w:val="18"/>
              </w:rPr>
            </w:pPr>
          </w:p>
        </w:tc>
        <w:tc>
          <w:tcPr>
            <w:tcW w:w="1386" w:type="dxa"/>
            <w:vMerge/>
            <w:shd w:val="clear" w:color="auto" w:fill="auto"/>
            <w:vAlign w:val="center"/>
          </w:tcPr>
          <w:p w:rsidR="00794CF2" w:rsidRPr="00AB0124" w:rsidRDefault="00794CF2">
            <w:pPr>
              <w:widowControl/>
              <w:spacing w:line="220" w:lineRule="exact"/>
              <w:jc w:val="center"/>
              <w:rPr>
                <w:rFonts w:asciiTheme="minorEastAsia" w:hAnsiTheme="minorEastAsia" w:cs="宋体"/>
                <w:b/>
                <w:kern w:val="0"/>
                <w:sz w:val="18"/>
                <w:szCs w:val="18"/>
              </w:rPr>
            </w:pPr>
          </w:p>
        </w:tc>
        <w:tc>
          <w:tcPr>
            <w:tcW w:w="787" w:type="dxa"/>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职工</w:t>
            </w:r>
          </w:p>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医保</w:t>
            </w:r>
          </w:p>
        </w:tc>
        <w:tc>
          <w:tcPr>
            <w:tcW w:w="851" w:type="dxa"/>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居民</w:t>
            </w:r>
          </w:p>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医保</w:t>
            </w:r>
          </w:p>
        </w:tc>
        <w:tc>
          <w:tcPr>
            <w:tcW w:w="992" w:type="dxa"/>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职工</w:t>
            </w:r>
          </w:p>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医保</w:t>
            </w:r>
          </w:p>
        </w:tc>
        <w:tc>
          <w:tcPr>
            <w:tcW w:w="851" w:type="dxa"/>
            <w:vAlign w:val="center"/>
          </w:tcPr>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居民</w:t>
            </w:r>
          </w:p>
          <w:p w:rsidR="00794CF2" w:rsidRPr="00AB0124" w:rsidRDefault="005C674E">
            <w:pPr>
              <w:widowControl/>
              <w:spacing w:line="220" w:lineRule="exact"/>
              <w:jc w:val="center"/>
              <w:rPr>
                <w:rFonts w:asciiTheme="minorEastAsia" w:hAnsiTheme="minorEastAsia" w:cs="宋体"/>
                <w:b/>
                <w:kern w:val="0"/>
                <w:sz w:val="18"/>
                <w:szCs w:val="18"/>
              </w:rPr>
            </w:pPr>
            <w:r w:rsidRPr="00AB0124">
              <w:rPr>
                <w:rFonts w:asciiTheme="minorEastAsia" w:hAnsiTheme="minorEastAsia" w:cs="宋体" w:hint="eastAsia"/>
                <w:b/>
                <w:kern w:val="0"/>
                <w:sz w:val="18"/>
                <w:szCs w:val="18"/>
              </w:rPr>
              <w:t>医保</w:t>
            </w:r>
          </w:p>
        </w:tc>
        <w:tc>
          <w:tcPr>
            <w:tcW w:w="664" w:type="dxa"/>
            <w:vMerge/>
            <w:vAlign w:val="center"/>
          </w:tcPr>
          <w:p w:rsidR="00794CF2" w:rsidRPr="00AB0124" w:rsidRDefault="00794CF2">
            <w:pPr>
              <w:widowControl/>
              <w:spacing w:line="220" w:lineRule="exact"/>
              <w:jc w:val="center"/>
              <w:rPr>
                <w:rFonts w:asciiTheme="minorEastAsia" w:hAnsiTheme="minorEastAsia" w:cs="宋体"/>
                <w:b/>
                <w:kern w:val="0"/>
                <w:sz w:val="18"/>
                <w:szCs w:val="18"/>
              </w:rPr>
            </w:pPr>
          </w:p>
        </w:tc>
      </w:tr>
      <w:tr w:rsidR="00794CF2" w:rsidRPr="00AB0124" w:rsidTr="0007494C">
        <w:trPr>
          <w:trHeight w:hRule="exact" w:val="454"/>
          <w:jc w:val="center"/>
        </w:trPr>
        <w:tc>
          <w:tcPr>
            <w:tcW w:w="524"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w:t>
            </w:r>
          </w:p>
        </w:tc>
        <w:tc>
          <w:tcPr>
            <w:tcW w:w="856"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恶性</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肿瘤</w:t>
            </w: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治疗期（放疗）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M00502</w:t>
            </w:r>
          </w:p>
        </w:tc>
        <w:tc>
          <w:tcPr>
            <w:tcW w:w="787" w:type="dxa"/>
            <w:vMerge w:val="restart"/>
            <w:vAlign w:val="center"/>
          </w:tcPr>
          <w:p w:rsidR="00794CF2" w:rsidRPr="00AB0124" w:rsidRDefault="005C674E" w:rsidP="00676E08">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无限额</w:t>
            </w:r>
          </w:p>
        </w:tc>
        <w:tc>
          <w:tcPr>
            <w:tcW w:w="851"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w:t>
            </w:r>
          </w:p>
        </w:tc>
        <w:tc>
          <w:tcPr>
            <w:tcW w:w="992" w:type="dxa"/>
            <w:vMerge w:val="restart"/>
            <w:vAlign w:val="center"/>
          </w:tcPr>
          <w:p w:rsidR="003352AB"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4万以内90％；</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4万以上95%</w:t>
            </w:r>
          </w:p>
        </w:tc>
        <w:tc>
          <w:tcPr>
            <w:tcW w:w="851"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35万元以内90%</w:t>
            </w:r>
          </w:p>
        </w:tc>
        <w:tc>
          <w:tcPr>
            <w:tcW w:w="664"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2年</w:t>
            </w: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治疗期（化疗）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M00503</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治疗期</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（介入治疗）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M00590</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治疗期（生物靶向药物治疗）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M00507</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治疗期</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（内分泌治疗）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M00508</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康复期</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M00591</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4年</w:t>
            </w:r>
          </w:p>
        </w:tc>
      </w:tr>
      <w:tr w:rsidR="00794CF2" w:rsidRPr="00AB0124" w:rsidTr="0007494C">
        <w:trPr>
          <w:trHeight w:hRule="exact" w:val="454"/>
          <w:jc w:val="center"/>
        </w:trPr>
        <w:tc>
          <w:tcPr>
            <w:tcW w:w="524"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w:t>
            </w:r>
          </w:p>
        </w:tc>
        <w:tc>
          <w:tcPr>
            <w:tcW w:w="856"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慢性</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肾功能衰竭</w:t>
            </w: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血液透析</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M07803</w:t>
            </w:r>
          </w:p>
        </w:tc>
        <w:tc>
          <w:tcPr>
            <w:tcW w:w="787"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无限额</w:t>
            </w:r>
          </w:p>
        </w:tc>
        <w:tc>
          <w:tcPr>
            <w:tcW w:w="851"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w:t>
            </w:r>
          </w:p>
        </w:tc>
        <w:tc>
          <w:tcPr>
            <w:tcW w:w="992" w:type="dxa"/>
            <w:vMerge w:val="restart"/>
            <w:vAlign w:val="center"/>
          </w:tcPr>
          <w:p w:rsidR="003352AB"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4万以内90％；</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4万以上95%</w:t>
            </w:r>
          </w:p>
        </w:tc>
        <w:tc>
          <w:tcPr>
            <w:tcW w:w="851"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35万元以内90%</w:t>
            </w:r>
          </w:p>
        </w:tc>
        <w:tc>
          <w:tcPr>
            <w:tcW w:w="664"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长期</w:t>
            </w: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腹膜透析</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M07804</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非透析治疗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M07800</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B92C4D">
        <w:trPr>
          <w:trHeight w:hRule="exact" w:val="113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器官移植术后抗排异治疗</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M08300</w:t>
            </w:r>
          </w:p>
        </w:tc>
        <w:tc>
          <w:tcPr>
            <w:tcW w:w="787"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无限额</w:t>
            </w:r>
          </w:p>
        </w:tc>
        <w:tc>
          <w:tcPr>
            <w:tcW w:w="851"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w:t>
            </w:r>
          </w:p>
        </w:tc>
        <w:tc>
          <w:tcPr>
            <w:tcW w:w="992" w:type="dxa"/>
            <w:vAlign w:val="center"/>
          </w:tcPr>
          <w:p w:rsidR="003352AB"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4万以内90％；</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4万以上95%</w:t>
            </w:r>
          </w:p>
        </w:tc>
        <w:tc>
          <w:tcPr>
            <w:tcW w:w="851"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35万元以内90%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长期</w:t>
            </w:r>
          </w:p>
        </w:tc>
      </w:tr>
      <w:tr w:rsidR="00794CF2" w:rsidRPr="00AB0124" w:rsidTr="0007494C">
        <w:trPr>
          <w:trHeight w:hRule="exact" w:val="454"/>
          <w:jc w:val="center"/>
        </w:trPr>
        <w:tc>
          <w:tcPr>
            <w:tcW w:w="524" w:type="dxa"/>
            <w:vMerge w:val="restart"/>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lastRenderedPageBreak/>
              <w:t>4</w:t>
            </w:r>
          </w:p>
        </w:tc>
        <w:tc>
          <w:tcPr>
            <w:tcW w:w="856" w:type="dxa"/>
            <w:vMerge w:val="restart"/>
            <w:shd w:val="clear" w:color="auto" w:fill="auto"/>
            <w:vAlign w:val="center"/>
          </w:tcPr>
          <w:p w:rsidR="00C64950"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严重</w:t>
            </w:r>
          </w:p>
          <w:p w:rsidR="00C64950"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精神</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障碍</w:t>
            </w: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精神分裂症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M02101</w:t>
            </w:r>
          </w:p>
        </w:tc>
        <w:tc>
          <w:tcPr>
            <w:tcW w:w="787"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5300元</w:t>
            </w:r>
          </w:p>
        </w:tc>
        <w:tc>
          <w:tcPr>
            <w:tcW w:w="851" w:type="dxa"/>
            <w:vMerge w:val="restart"/>
            <w:vAlign w:val="center"/>
          </w:tcPr>
          <w:p w:rsidR="00794CF2" w:rsidRPr="00AB0124" w:rsidRDefault="005C674E" w:rsidP="0075649D">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4300元</w:t>
            </w:r>
          </w:p>
        </w:tc>
        <w:tc>
          <w:tcPr>
            <w:tcW w:w="1843" w:type="dxa"/>
            <w:gridSpan w:val="2"/>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100%</w:t>
            </w:r>
          </w:p>
        </w:tc>
        <w:tc>
          <w:tcPr>
            <w:tcW w:w="664"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分裂情感性障碍</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M02104</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偏执性精神病</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M02103</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双向情感障碍</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M02102</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D0584B"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癫痫所致精神</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障碍</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M02105</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D0584B"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精神发育迟滞</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伴发精神障碍</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M02106</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重症抑郁症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M02109</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伴有精神病症状的躁狂症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M02109</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6"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507"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本市持证</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精神残疾人</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M02109</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1843" w:type="dxa"/>
            <w:gridSpan w:val="2"/>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5</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血友病</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M01200</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10万元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6</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再生障碍性贫血</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M01102</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7</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系统性红斑狼疮</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M07101</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肺结核</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M00105</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老年性白内障</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M03500/M03502</w:t>
            </w:r>
          </w:p>
        </w:tc>
        <w:tc>
          <w:tcPr>
            <w:tcW w:w="1638"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3800元</w:t>
            </w:r>
          </w:p>
        </w:tc>
        <w:tc>
          <w:tcPr>
            <w:tcW w:w="1843" w:type="dxa"/>
            <w:gridSpan w:val="2"/>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两次</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10</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儿童Ⅰ型糖尿病</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M01601</w:t>
            </w:r>
          </w:p>
        </w:tc>
        <w:tc>
          <w:tcPr>
            <w:tcW w:w="787" w:type="dxa"/>
            <w:vMerge w:val="restart"/>
            <w:vAlign w:val="center"/>
          </w:tcPr>
          <w:p w:rsidR="00B00F87"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无</w:t>
            </w:r>
          </w:p>
          <w:p w:rsidR="00B00F87"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此</w:t>
            </w:r>
          </w:p>
          <w:p w:rsidR="00B00F87"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项</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目</w:t>
            </w: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992" w:type="dxa"/>
            <w:vMerge w:val="restart"/>
            <w:vAlign w:val="center"/>
          </w:tcPr>
          <w:p w:rsidR="002B45E1"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无</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此</w:t>
            </w:r>
          </w:p>
          <w:p w:rsidR="002B45E1"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项</w:t>
            </w:r>
          </w:p>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目</w:t>
            </w: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11</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儿童孤独症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M02207</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992"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1年</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12</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儿童生长激素缺乏症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M01902</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8000元</w:t>
            </w:r>
          </w:p>
        </w:tc>
        <w:tc>
          <w:tcPr>
            <w:tcW w:w="992"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90%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1年</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13</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类风湿性关节炎</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M06900</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2500元</w:t>
            </w:r>
          </w:p>
        </w:tc>
        <w:tc>
          <w:tcPr>
            <w:tcW w:w="992"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14</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帕金森氏综合症</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M02301</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2500元</w:t>
            </w:r>
          </w:p>
        </w:tc>
        <w:tc>
          <w:tcPr>
            <w:tcW w:w="992"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7494C">
        <w:trPr>
          <w:trHeight w:hRule="exact" w:val="454"/>
          <w:jc w:val="center"/>
        </w:trPr>
        <w:tc>
          <w:tcPr>
            <w:tcW w:w="524"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15</w:t>
            </w:r>
          </w:p>
        </w:tc>
        <w:tc>
          <w:tcPr>
            <w:tcW w:w="2363" w:type="dxa"/>
            <w:gridSpan w:val="2"/>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慢性阻塞性肺病</w:t>
            </w:r>
          </w:p>
        </w:tc>
        <w:tc>
          <w:tcPr>
            <w:tcW w:w="1386" w:type="dxa"/>
            <w:shd w:val="clear" w:color="auto" w:fill="auto"/>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M05200</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2500元</w:t>
            </w: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80%</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276E2">
        <w:trPr>
          <w:trHeight w:hRule="exact" w:val="567"/>
          <w:jc w:val="center"/>
        </w:trPr>
        <w:tc>
          <w:tcPr>
            <w:tcW w:w="524" w:type="dxa"/>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16</w:t>
            </w:r>
          </w:p>
        </w:tc>
        <w:tc>
          <w:tcPr>
            <w:tcW w:w="2363" w:type="dxa"/>
            <w:gridSpan w:val="2"/>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糖尿病</w:t>
            </w:r>
          </w:p>
        </w:tc>
        <w:tc>
          <w:tcPr>
            <w:tcW w:w="1386" w:type="dxa"/>
            <w:shd w:val="clear" w:color="auto" w:fill="auto"/>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M01600</w:t>
            </w:r>
          </w:p>
        </w:tc>
        <w:tc>
          <w:tcPr>
            <w:tcW w:w="787" w:type="dxa"/>
            <w:vMerge/>
            <w:vAlign w:val="center"/>
          </w:tcPr>
          <w:p w:rsidR="00794CF2" w:rsidRPr="00AB0124" w:rsidRDefault="00794CF2">
            <w:pPr>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2000元</w:t>
            </w: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restart"/>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hint="eastAsia"/>
                <w:sz w:val="18"/>
                <w:szCs w:val="18"/>
              </w:rPr>
              <w:t>二级及以下医疗机构55%；三级医疗机构35%</w:t>
            </w: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276E2">
        <w:trPr>
          <w:trHeight w:hRule="exact" w:val="567"/>
          <w:jc w:val="center"/>
        </w:trPr>
        <w:tc>
          <w:tcPr>
            <w:tcW w:w="524" w:type="dxa"/>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kern w:val="0"/>
                <w:sz w:val="18"/>
                <w:szCs w:val="18"/>
              </w:rPr>
              <w:t>17</w:t>
            </w:r>
          </w:p>
        </w:tc>
        <w:tc>
          <w:tcPr>
            <w:tcW w:w="2363" w:type="dxa"/>
            <w:gridSpan w:val="2"/>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高血压</w:t>
            </w:r>
          </w:p>
        </w:tc>
        <w:tc>
          <w:tcPr>
            <w:tcW w:w="1386" w:type="dxa"/>
            <w:shd w:val="clear" w:color="auto" w:fill="auto"/>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M03900</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2000元</w:t>
            </w: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r w:rsidR="00794CF2" w:rsidRPr="00AB0124" w:rsidTr="000276E2">
        <w:trPr>
          <w:trHeight w:hRule="exact" w:val="567"/>
          <w:jc w:val="center"/>
        </w:trPr>
        <w:tc>
          <w:tcPr>
            <w:tcW w:w="524" w:type="dxa"/>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18</w:t>
            </w:r>
          </w:p>
        </w:tc>
        <w:tc>
          <w:tcPr>
            <w:tcW w:w="2363" w:type="dxa"/>
            <w:gridSpan w:val="2"/>
            <w:shd w:val="clear" w:color="auto" w:fill="auto"/>
            <w:vAlign w:val="center"/>
          </w:tcPr>
          <w:p w:rsidR="00794CF2" w:rsidRPr="00AB0124" w:rsidRDefault="005C674E">
            <w:pPr>
              <w:autoSpaceDE w:val="0"/>
              <w:autoSpaceDN w:val="0"/>
              <w:adjustRightInd w:val="0"/>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糖尿病+高血压</w:t>
            </w:r>
          </w:p>
        </w:tc>
        <w:tc>
          <w:tcPr>
            <w:tcW w:w="1386" w:type="dxa"/>
            <w:shd w:val="clear" w:color="auto" w:fill="auto"/>
            <w:vAlign w:val="center"/>
          </w:tcPr>
          <w:p w:rsidR="00794CF2" w:rsidRPr="00AB0124" w:rsidRDefault="005C674E">
            <w:pPr>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M01600/M03900</w:t>
            </w:r>
          </w:p>
        </w:tc>
        <w:tc>
          <w:tcPr>
            <w:tcW w:w="787"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3000元</w:t>
            </w:r>
          </w:p>
        </w:tc>
        <w:tc>
          <w:tcPr>
            <w:tcW w:w="992"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851" w:type="dxa"/>
            <w:vMerge/>
            <w:vAlign w:val="center"/>
          </w:tcPr>
          <w:p w:rsidR="00794CF2" w:rsidRPr="00AB0124" w:rsidRDefault="00794CF2">
            <w:pPr>
              <w:widowControl/>
              <w:spacing w:line="220" w:lineRule="exact"/>
              <w:jc w:val="center"/>
              <w:rPr>
                <w:rFonts w:asciiTheme="minorEastAsia" w:hAnsiTheme="minorEastAsia" w:cs="宋体"/>
                <w:kern w:val="0"/>
                <w:sz w:val="18"/>
                <w:szCs w:val="18"/>
              </w:rPr>
            </w:pPr>
          </w:p>
        </w:tc>
        <w:tc>
          <w:tcPr>
            <w:tcW w:w="664" w:type="dxa"/>
            <w:vAlign w:val="center"/>
          </w:tcPr>
          <w:p w:rsidR="00794CF2" w:rsidRPr="00AB0124" w:rsidRDefault="005C674E">
            <w:pPr>
              <w:widowControl/>
              <w:spacing w:line="220" w:lineRule="exact"/>
              <w:jc w:val="center"/>
              <w:rPr>
                <w:rFonts w:asciiTheme="minorEastAsia" w:hAnsiTheme="minorEastAsia" w:cs="宋体"/>
                <w:kern w:val="0"/>
                <w:sz w:val="18"/>
                <w:szCs w:val="18"/>
              </w:rPr>
            </w:pPr>
            <w:r w:rsidRPr="00AB0124">
              <w:rPr>
                <w:rFonts w:asciiTheme="minorEastAsia" w:hAnsiTheme="minorEastAsia" w:cs="宋体" w:hint="eastAsia"/>
                <w:kern w:val="0"/>
                <w:sz w:val="18"/>
                <w:szCs w:val="18"/>
              </w:rPr>
              <w:t>长期</w:t>
            </w:r>
          </w:p>
        </w:tc>
      </w:tr>
    </w:tbl>
    <w:p w:rsidR="00794CF2" w:rsidRPr="00AB0124" w:rsidRDefault="005C674E">
      <w:pPr>
        <w:spacing w:line="560" w:lineRule="exact"/>
        <w:ind w:firstLineChars="200" w:firstLine="643"/>
        <w:rPr>
          <w:rFonts w:ascii="仿宋_GB2312" w:eastAsia="仿宋_GB2312"/>
          <w:sz w:val="32"/>
          <w:szCs w:val="32"/>
        </w:rPr>
      </w:pPr>
      <w:r w:rsidRPr="00AB0124">
        <w:rPr>
          <w:rFonts w:ascii="仿宋_GB2312" w:eastAsia="仿宋_GB2312" w:hint="eastAsia"/>
          <w:b/>
          <w:sz w:val="32"/>
          <w:szCs w:val="32"/>
        </w:rPr>
        <w:t>备注：</w:t>
      </w:r>
      <w:r w:rsidRPr="00AB0124">
        <w:rPr>
          <w:rFonts w:ascii="仿宋_GB2312" w:eastAsia="仿宋_GB2312" w:hint="eastAsia"/>
          <w:sz w:val="32"/>
          <w:szCs w:val="32"/>
        </w:rPr>
        <w:t>在一个医保年度内，符合规定的门诊特定项目和住院医疗费用，职工医保</w:t>
      </w:r>
      <w:r w:rsidRPr="00AB0124">
        <w:rPr>
          <w:rFonts w:ascii="仿宋_GB2312" w:eastAsia="仿宋_GB2312"/>
          <w:sz w:val="32"/>
          <w:szCs w:val="32"/>
        </w:rPr>
        <w:t>累计</w:t>
      </w:r>
      <w:r w:rsidRPr="00AB0124">
        <w:rPr>
          <w:rFonts w:ascii="仿宋_GB2312" w:eastAsia="仿宋_GB2312" w:hint="eastAsia"/>
          <w:sz w:val="32"/>
          <w:szCs w:val="32"/>
        </w:rPr>
        <w:t>超过35万元以上的部分，由大额医疗费用社会共济基金结付95%；</w:t>
      </w:r>
      <w:bookmarkStart w:id="0" w:name="OLE_LINK14"/>
      <w:bookmarkStart w:id="1" w:name="OLE_LINK13"/>
      <w:r w:rsidRPr="00AB0124">
        <w:rPr>
          <w:rFonts w:ascii="仿宋_GB2312" w:eastAsia="仿宋_GB2312" w:hAnsi="宋体" w:cs="Times New Roman" w:hint="eastAsia"/>
          <w:sz w:val="32"/>
          <w:szCs w:val="32"/>
        </w:rPr>
        <w:t>居民医保</w:t>
      </w:r>
      <w:bookmarkEnd w:id="0"/>
      <w:bookmarkEnd w:id="1"/>
      <w:r w:rsidRPr="00AB0124">
        <w:rPr>
          <w:rFonts w:ascii="仿宋_GB2312" w:eastAsia="仿宋_GB2312" w:hint="eastAsia"/>
          <w:sz w:val="32"/>
          <w:szCs w:val="32"/>
        </w:rPr>
        <w:t>累计35万元封顶。</w:t>
      </w:r>
    </w:p>
    <w:p w:rsidR="00794CF2" w:rsidRPr="00AB0124" w:rsidRDefault="005C674E">
      <w:pPr>
        <w:spacing w:line="560" w:lineRule="exact"/>
        <w:ind w:firstLineChars="200" w:firstLine="640"/>
        <w:rPr>
          <w:rFonts w:ascii="黑体" w:eastAsia="黑体" w:hAnsi="黑体"/>
          <w:sz w:val="32"/>
          <w:szCs w:val="32"/>
        </w:rPr>
      </w:pPr>
      <w:r w:rsidRPr="00AB0124">
        <w:rPr>
          <w:rFonts w:ascii="黑体" w:eastAsia="黑体" w:hAnsi="黑体" w:hint="eastAsia"/>
          <w:sz w:val="32"/>
          <w:szCs w:val="32"/>
        </w:rPr>
        <w:t>三、门慢特</w:t>
      </w:r>
      <w:r w:rsidR="000444D4" w:rsidRPr="00AB0124">
        <w:rPr>
          <w:rFonts w:ascii="黑体" w:eastAsia="黑体" w:hAnsi="黑体" w:hint="eastAsia"/>
          <w:sz w:val="32"/>
          <w:szCs w:val="32"/>
        </w:rPr>
        <w:t>待遇</w:t>
      </w:r>
      <w:r w:rsidRPr="00AB0124">
        <w:rPr>
          <w:rFonts w:ascii="黑体" w:eastAsia="黑体" w:hAnsi="黑体" w:hint="eastAsia"/>
          <w:sz w:val="32"/>
          <w:szCs w:val="32"/>
        </w:rPr>
        <w:t>登记</w:t>
      </w:r>
    </w:p>
    <w:p w:rsidR="00794CF2" w:rsidRPr="00AB0124" w:rsidRDefault="005C674E">
      <w:pPr>
        <w:spacing w:line="560" w:lineRule="exact"/>
        <w:ind w:firstLineChars="200" w:firstLine="640"/>
        <w:jc w:val="left"/>
        <w:rPr>
          <w:rFonts w:ascii="楷体_GB2312" w:eastAsia="楷体_GB2312" w:hAnsi="宋体" w:cs="Times New Roman"/>
          <w:sz w:val="32"/>
          <w:szCs w:val="32"/>
        </w:rPr>
      </w:pPr>
      <w:r w:rsidRPr="00AB0124">
        <w:rPr>
          <w:rFonts w:ascii="楷体_GB2312" w:eastAsia="楷体_GB2312" w:hAnsi="宋体" w:cs="Times New Roman" w:hint="eastAsia"/>
          <w:sz w:val="32"/>
          <w:szCs w:val="32"/>
        </w:rPr>
        <w:t>（一）办理材料</w:t>
      </w:r>
    </w:p>
    <w:p w:rsidR="00794CF2" w:rsidRPr="00AB0124" w:rsidRDefault="005C674E">
      <w:pPr>
        <w:spacing w:line="560" w:lineRule="exact"/>
        <w:ind w:firstLineChars="200" w:firstLine="640"/>
        <w:jc w:val="left"/>
        <w:rPr>
          <w:rFonts w:ascii="仿宋_GB2312" w:eastAsia="仿宋_GB2312" w:hAnsi="宋体" w:cs="Times New Roman"/>
          <w:sz w:val="32"/>
          <w:szCs w:val="32"/>
        </w:rPr>
      </w:pPr>
      <w:r w:rsidRPr="00AB0124">
        <w:rPr>
          <w:rFonts w:ascii="仿宋_GB2312" w:eastAsia="仿宋_GB2312" w:hAnsi="宋体" w:cs="Times New Roman"/>
          <w:sz w:val="32"/>
          <w:szCs w:val="32"/>
        </w:rPr>
        <w:t>1.参保人员有效身份证件</w:t>
      </w:r>
      <w:r w:rsidRPr="00AB0124">
        <w:rPr>
          <w:rFonts w:ascii="仿宋_GB2312" w:eastAsia="仿宋_GB2312" w:hAnsi="宋体" w:cs="Times New Roman" w:hint="eastAsia"/>
          <w:sz w:val="32"/>
          <w:szCs w:val="32"/>
        </w:rPr>
        <w:t>或社会保障卡</w:t>
      </w:r>
      <w:r w:rsidRPr="00AB0124">
        <w:rPr>
          <w:rFonts w:ascii="仿宋_GB2312" w:eastAsia="仿宋_GB2312" w:hAnsi="宋体" w:cs="Times New Roman"/>
          <w:sz w:val="32"/>
          <w:szCs w:val="32"/>
        </w:rPr>
        <w:t>。</w:t>
      </w:r>
    </w:p>
    <w:p w:rsidR="00794CF2" w:rsidRPr="00AB0124" w:rsidRDefault="005C674E">
      <w:pPr>
        <w:spacing w:line="560" w:lineRule="exact"/>
        <w:ind w:firstLineChars="200" w:firstLine="640"/>
        <w:jc w:val="left"/>
        <w:rPr>
          <w:rFonts w:ascii="仿宋_GB2312" w:eastAsia="仿宋_GB2312" w:hAnsi="宋体" w:cs="Times New Roman"/>
          <w:sz w:val="32"/>
          <w:szCs w:val="32"/>
        </w:rPr>
      </w:pPr>
      <w:r w:rsidRPr="00AB0124">
        <w:rPr>
          <w:rFonts w:ascii="仿宋_GB2312" w:eastAsia="仿宋_GB2312" w:hAnsi="宋体" w:cs="Times New Roman"/>
          <w:sz w:val="32"/>
          <w:szCs w:val="32"/>
        </w:rPr>
        <w:lastRenderedPageBreak/>
        <w:t>2.具有相应病种诊断认定资质医院的专科副主任及以上医师填写、且经医院医保主管部门审核盖章的《门诊慢特病病种待遇申请表》。</w:t>
      </w:r>
    </w:p>
    <w:p w:rsidR="00794CF2" w:rsidRPr="00AB0124" w:rsidRDefault="005C674E">
      <w:pPr>
        <w:spacing w:line="560" w:lineRule="exact"/>
        <w:ind w:firstLineChars="200" w:firstLine="640"/>
        <w:jc w:val="left"/>
        <w:rPr>
          <w:rFonts w:ascii="仿宋_GB2312" w:eastAsia="仿宋_GB2312" w:hAnsi="宋体" w:cs="Times New Roman"/>
          <w:sz w:val="32"/>
          <w:szCs w:val="32"/>
        </w:rPr>
      </w:pPr>
      <w:r w:rsidRPr="00AB0124">
        <w:rPr>
          <w:rFonts w:ascii="仿宋_GB2312" w:eastAsia="仿宋_GB2312" w:hAnsi="宋体" w:cs="Times New Roman"/>
          <w:sz w:val="32"/>
          <w:szCs w:val="32"/>
        </w:rPr>
        <w:t>3.疾病诊断材料（包括病理检查报告、出院记录（小结）、门诊病历等）。</w:t>
      </w:r>
    </w:p>
    <w:p w:rsidR="00794CF2" w:rsidRPr="00AB0124" w:rsidRDefault="005C674E">
      <w:pPr>
        <w:spacing w:line="560" w:lineRule="exact"/>
        <w:ind w:firstLineChars="200" w:firstLine="640"/>
        <w:jc w:val="left"/>
        <w:rPr>
          <w:rFonts w:ascii="楷体_GB2312" w:eastAsia="楷体_GB2312" w:hAnsi="宋体" w:cs="Times New Roman"/>
          <w:sz w:val="32"/>
          <w:szCs w:val="32"/>
        </w:rPr>
      </w:pPr>
      <w:r w:rsidRPr="00AB0124">
        <w:rPr>
          <w:rFonts w:ascii="楷体_GB2312" w:eastAsia="楷体_GB2312" w:hAnsi="宋体" w:cs="Times New Roman"/>
          <w:sz w:val="32"/>
          <w:szCs w:val="32"/>
        </w:rPr>
        <w:t>（二）办理流程</w:t>
      </w:r>
    </w:p>
    <w:p w:rsidR="00794CF2" w:rsidRPr="00AB0124" w:rsidRDefault="005C674E">
      <w:pPr>
        <w:spacing w:line="560" w:lineRule="exact"/>
        <w:ind w:firstLineChars="200" w:firstLine="640"/>
        <w:rPr>
          <w:rFonts w:ascii="楷体_GB2312" w:eastAsia="楷体_GB2312"/>
          <w:sz w:val="32"/>
          <w:szCs w:val="32"/>
        </w:rPr>
      </w:pPr>
      <w:r w:rsidRPr="00AB0124">
        <w:rPr>
          <w:rFonts w:ascii="楷体_GB2312" w:eastAsia="楷体_GB2312" w:hint="eastAsia"/>
          <w:sz w:val="32"/>
          <w:szCs w:val="32"/>
        </w:rPr>
        <w:t>1.本地认定医院登记直接办</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由苏州市指定门慢特病种认定医院的专科副主任及以上医师对参保人员门慢特予以诊断和认定，在《苏州市门诊慢特病病种待遇申请表》上填写诊断依据，经医院医保部门审核签章后，由医师或医院医保部门通过信息系统传输诊断信息报医保经办机构备案。医保经办机构审核通过后，参保人员即可享受相应的门慢特医保待遇。</w:t>
      </w:r>
    </w:p>
    <w:p w:rsidR="00B71A3C" w:rsidRPr="00AB0124" w:rsidRDefault="00B71A3C" w:rsidP="00B71A3C">
      <w:pPr>
        <w:ind w:firstLineChars="200" w:firstLine="640"/>
        <w:rPr>
          <w:rFonts w:ascii="楷体_GB2312" w:eastAsia="楷体_GB2312"/>
          <w:sz w:val="32"/>
          <w:szCs w:val="32"/>
        </w:rPr>
      </w:pPr>
      <w:r w:rsidRPr="00AB0124">
        <w:rPr>
          <w:rFonts w:ascii="楷体_GB2312" w:eastAsia="楷体_GB2312" w:hint="eastAsia"/>
          <w:sz w:val="32"/>
          <w:szCs w:val="32"/>
        </w:rPr>
        <w:t>2.长期异居人员线上线下办</w:t>
      </w:r>
    </w:p>
    <w:p w:rsidR="00B71A3C" w:rsidRPr="00AB0124" w:rsidRDefault="00B71A3C" w:rsidP="00B71A3C">
      <w:pPr>
        <w:ind w:firstLineChars="200" w:firstLine="640"/>
        <w:rPr>
          <w:rFonts w:ascii="仿宋_GB2312" w:eastAsia="仿宋_GB2312"/>
          <w:sz w:val="32"/>
          <w:szCs w:val="32"/>
        </w:rPr>
      </w:pPr>
      <w:r w:rsidRPr="00AB0124">
        <w:rPr>
          <w:rFonts w:ascii="仿宋_GB2312" w:eastAsia="仿宋_GB2312" w:hint="eastAsia"/>
          <w:sz w:val="32"/>
          <w:szCs w:val="32"/>
        </w:rPr>
        <w:t>已办理长期异地居住（包括异地安置退休、异地长期居住或常驻异地工作）人员备案的参保人员，可由长居地二级及以上定点医院专科副主任及以上医师对参保人员门慢特予以诊断和认定，在《苏州市门诊慢特病病种待遇申请表》上填写诊断依据，经医院医保（务）部门审核签章后，通过线上、线下渠道办理：</w:t>
      </w:r>
    </w:p>
    <w:p w:rsidR="00B71A3C" w:rsidRPr="00AB0124" w:rsidRDefault="00B71A3C" w:rsidP="00B71A3C">
      <w:pPr>
        <w:ind w:firstLineChars="200" w:firstLine="643"/>
        <w:rPr>
          <w:rFonts w:ascii="仿宋_GB2312" w:eastAsia="仿宋_GB2312"/>
          <w:b/>
          <w:sz w:val="32"/>
          <w:szCs w:val="32"/>
        </w:rPr>
      </w:pPr>
      <w:r w:rsidRPr="00AB0124">
        <w:rPr>
          <w:rFonts w:ascii="仿宋_GB2312" w:eastAsia="仿宋_GB2312" w:hint="eastAsia"/>
          <w:b/>
          <w:sz w:val="32"/>
          <w:szCs w:val="32"/>
        </w:rPr>
        <w:t>（1）网上申请办</w:t>
      </w:r>
    </w:p>
    <w:p w:rsidR="00B71A3C" w:rsidRPr="00AB0124" w:rsidRDefault="00B71A3C" w:rsidP="00B71A3C">
      <w:pPr>
        <w:ind w:firstLineChars="200" w:firstLine="640"/>
        <w:rPr>
          <w:rFonts w:ascii="仿宋_GB2312" w:eastAsia="仿宋_GB2312"/>
          <w:sz w:val="32"/>
          <w:szCs w:val="32"/>
        </w:rPr>
      </w:pPr>
      <w:r w:rsidRPr="00AB0124">
        <w:rPr>
          <w:rFonts w:ascii="仿宋_GB2312" w:eastAsia="仿宋_GB2312" w:hint="eastAsia"/>
          <w:sz w:val="32"/>
          <w:szCs w:val="32"/>
        </w:rPr>
        <w:t>可凭异地认定的《苏州市门诊慢特病病种待遇申请表》及患者本人社会保障卡、病理检查报告或出院记录（小结）等疾病诊断依据材料，通过“吴江医保”微信公众号-“微服务”</w:t>
      </w:r>
      <w:r w:rsidRPr="00AB0124">
        <w:rPr>
          <w:rFonts w:ascii="仿宋_GB2312" w:eastAsia="仿宋_GB2312" w:hint="eastAsia"/>
          <w:sz w:val="32"/>
          <w:szCs w:val="32"/>
        </w:rPr>
        <w:lastRenderedPageBreak/>
        <w:t>线上办理门慢特病种待遇申请登记手续。</w:t>
      </w:r>
    </w:p>
    <w:p w:rsidR="00B71A3C" w:rsidRPr="00AB0124" w:rsidRDefault="00B71A3C" w:rsidP="00B71A3C">
      <w:pPr>
        <w:ind w:firstLineChars="200" w:firstLine="643"/>
        <w:rPr>
          <w:rFonts w:ascii="仿宋_GB2312" w:eastAsia="仿宋_GB2312"/>
          <w:b/>
          <w:sz w:val="32"/>
          <w:szCs w:val="32"/>
        </w:rPr>
      </w:pPr>
      <w:r w:rsidRPr="00AB0124">
        <w:rPr>
          <w:rFonts w:ascii="仿宋_GB2312" w:eastAsia="仿宋_GB2312" w:hint="eastAsia"/>
          <w:b/>
          <w:sz w:val="32"/>
          <w:szCs w:val="32"/>
        </w:rPr>
        <w:t>（2）窗口见面办</w:t>
      </w:r>
    </w:p>
    <w:p w:rsidR="00B71A3C" w:rsidRPr="00AB0124" w:rsidRDefault="00B71A3C" w:rsidP="00B71A3C">
      <w:pPr>
        <w:ind w:firstLineChars="200" w:firstLine="640"/>
        <w:rPr>
          <w:rFonts w:ascii="仿宋_GB2312" w:eastAsia="仿宋_GB2312"/>
          <w:sz w:val="32"/>
          <w:szCs w:val="32"/>
        </w:rPr>
      </w:pPr>
      <w:r w:rsidRPr="00AB0124">
        <w:rPr>
          <w:rFonts w:ascii="仿宋_GB2312" w:eastAsia="仿宋_GB2312" w:hint="eastAsia"/>
          <w:sz w:val="32"/>
          <w:szCs w:val="32"/>
        </w:rPr>
        <w:t>参保人员（或家属）也可持异地认定的《苏州市门诊慢特病病种待遇申请表》及患者本人社会保障卡、病理检查报告或出院记录（小结）等疾病诊断依据材料，线下至</w:t>
      </w:r>
      <w:r w:rsidRPr="00AB0124">
        <w:rPr>
          <w:rFonts w:ascii="仿宋_GB2312" w:eastAsia="仿宋_GB2312" w:hAnsi="仿宋" w:cs="仿宋" w:hint="eastAsia"/>
          <w:sz w:val="32"/>
          <w:szCs w:val="32"/>
        </w:rPr>
        <w:t>吴江各区镇（街道）便民服务中心医保窗口</w:t>
      </w:r>
      <w:r w:rsidRPr="00AB0124">
        <w:rPr>
          <w:rFonts w:ascii="仿宋_GB2312" w:eastAsia="仿宋_GB2312" w:hint="eastAsia"/>
          <w:sz w:val="32"/>
          <w:szCs w:val="32"/>
        </w:rPr>
        <w:t>办理门慢特病种待遇登记手续。</w:t>
      </w:r>
    </w:p>
    <w:p w:rsidR="00794CF2" w:rsidRPr="00AB0124" w:rsidRDefault="005C674E">
      <w:pPr>
        <w:spacing w:line="560" w:lineRule="exact"/>
        <w:ind w:firstLineChars="200" w:firstLine="640"/>
        <w:rPr>
          <w:rFonts w:ascii="黑体" w:eastAsia="黑体" w:hAnsi="黑体"/>
          <w:sz w:val="32"/>
          <w:szCs w:val="32"/>
        </w:rPr>
      </w:pPr>
      <w:r w:rsidRPr="00AB0124">
        <w:rPr>
          <w:rFonts w:ascii="黑体" w:eastAsia="黑体" w:hAnsi="黑体"/>
          <w:sz w:val="32"/>
          <w:szCs w:val="32"/>
        </w:rPr>
        <w:t>四、表格申领</w:t>
      </w:r>
    </w:p>
    <w:p w:rsidR="00794CF2" w:rsidRPr="00AB0124" w:rsidRDefault="005C674E">
      <w:pPr>
        <w:spacing w:line="560" w:lineRule="exact"/>
        <w:ind w:firstLineChars="200" w:firstLine="640"/>
        <w:rPr>
          <w:rFonts w:eastAsia="仿宋_GB2312"/>
          <w:sz w:val="32"/>
          <w:szCs w:val="32"/>
        </w:rPr>
      </w:pPr>
      <w:r w:rsidRPr="00AB0124">
        <w:rPr>
          <w:rFonts w:ascii="仿宋_GB2312" w:eastAsia="仿宋_GB2312" w:hint="eastAsia"/>
          <w:sz w:val="32"/>
          <w:szCs w:val="32"/>
        </w:rPr>
        <w:t>参保人员可至苏州市相关定点医院或</w:t>
      </w:r>
      <w:r w:rsidRPr="00AB0124">
        <w:rPr>
          <w:rFonts w:ascii="仿宋_GB2312" w:eastAsia="仿宋_GB2312" w:hAnsi="仿宋" w:cs="仿宋" w:hint="eastAsia"/>
          <w:sz w:val="32"/>
          <w:szCs w:val="32"/>
        </w:rPr>
        <w:t>吴江各区镇（街道）便民服务中心医保窗口</w:t>
      </w:r>
      <w:r w:rsidRPr="00AB0124">
        <w:rPr>
          <w:rFonts w:ascii="仿宋_GB2312" w:eastAsia="仿宋_GB2312" w:hint="eastAsia"/>
          <w:sz w:val="32"/>
          <w:szCs w:val="32"/>
        </w:rPr>
        <w:t>申领《苏州市门诊慢特病</w:t>
      </w:r>
      <w:r w:rsidR="00390767" w:rsidRPr="00AB0124">
        <w:rPr>
          <w:rFonts w:ascii="仿宋_GB2312" w:eastAsia="仿宋_GB2312" w:hint="eastAsia"/>
          <w:sz w:val="32"/>
          <w:szCs w:val="32"/>
        </w:rPr>
        <w:t>病种待遇申请表》</w:t>
      </w:r>
      <w:r w:rsidRPr="00AB0124">
        <w:rPr>
          <w:rFonts w:ascii="仿宋_GB2312" w:eastAsia="仿宋_GB2312" w:hint="eastAsia"/>
          <w:sz w:val="32"/>
          <w:szCs w:val="32"/>
        </w:rPr>
        <w:t>，也可扫码直接下载打印。</w:t>
      </w:r>
    </w:p>
    <w:p w:rsidR="00794CF2" w:rsidRPr="00AB0124" w:rsidRDefault="005C674E">
      <w:pPr>
        <w:jc w:val="center"/>
        <w:rPr>
          <w:rFonts w:ascii="仿宋_GB2312" w:eastAsia="仿宋_GB2312"/>
          <w:sz w:val="32"/>
          <w:szCs w:val="32"/>
        </w:rPr>
      </w:pPr>
      <w:r w:rsidRPr="00AB0124">
        <w:rPr>
          <w:noProof/>
        </w:rPr>
        <w:drawing>
          <wp:inline distT="0" distB="0" distL="0" distR="0">
            <wp:extent cx="1328420" cy="1328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29557" cy="1329557"/>
                    </a:xfrm>
                    <a:prstGeom prst="rect">
                      <a:avLst/>
                    </a:prstGeom>
                    <a:noFill/>
                    <a:ln>
                      <a:noFill/>
                    </a:ln>
                  </pic:spPr>
                </pic:pic>
              </a:graphicData>
            </a:graphic>
          </wp:inline>
        </w:drawing>
      </w:r>
    </w:p>
    <w:p w:rsidR="00794CF2" w:rsidRPr="00AB0124" w:rsidRDefault="005C674E">
      <w:pPr>
        <w:spacing w:line="560" w:lineRule="exact"/>
        <w:ind w:firstLineChars="200" w:firstLine="640"/>
        <w:rPr>
          <w:rFonts w:ascii="黑体" w:eastAsia="黑体" w:hAnsi="黑体"/>
          <w:sz w:val="32"/>
          <w:szCs w:val="32"/>
        </w:rPr>
      </w:pPr>
      <w:r w:rsidRPr="00AB0124">
        <w:rPr>
          <w:rFonts w:ascii="黑体" w:eastAsia="黑体" w:hAnsi="黑体" w:hint="eastAsia"/>
          <w:sz w:val="32"/>
          <w:szCs w:val="32"/>
        </w:rPr>
        <w:t>五、注意事项</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1.恶性肿瘤门特经过诊断认定后，分为治疗期和康复期2个阶段。若恶性肿瘤患者在康复期内或康复期后病情出现转移复发的或医生诊断认定需要继续治疗的，凭转移复发的诊断报告和相关病历资料可重新申请办理认定手续，并享受恶性肿瘤治疗期相关待遇，同时重新计算治疗期及康复期。</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2.慢性肾功能衰竭（血液透析、腹膜透析）患者实行“透析约定管理”。患者在办理门特备案手续时，应选定透析类型（血液透析或腹膜透析）及约定医院。办妥备案手续后，其在约定医院进行选定类型的透析治疗，可划卡享受慢性肾功能衰竭（血液透析、腹膜透析）门特待遇。因特殊原因需变更透析</w:t>
      </w:r>
      <w:r w:rsidRPr="00AB0124">
        <w:rPr>
          <w:rFonts w:ascii="仿宋_GB2312" w:eastAsia="仿宋_GB2312" w:hint="eastAsia"/>
          <w:sz w:val="32"/>
          <w:szCs w:val="32"/>
        </w:rPr>
        <w:lastRenderedPageBreak/>
        <w:t>类型或医院的，应通过约定医院办理约定医院变更手续。</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3.确诊恶性肿瘤、尿毒症和器官移植等上述门慢特疾病的参保人员，请及时办理门诊慢特病待遇登记手续，以保障本人门慢特医保待遇。</w:t>
      </w:r>
    </w:p>
    <w:p w:rsidR="00794CF2" w:rsidRPr="00AB0124" w:rsidRDefault="005C674E">
      <w:pPr>
        <w:spacing w:line="560" w:lineRule="exact"/>
        <w:ind w:firstLineChars="200" w:firstLine="640"/>
        <w:rPr>
          <w:rFonts w:ascii="仿宋_GB2312" w:eastAsia="仿宋_GB2312"/>
          <w:sz w:val="32"/>
          <w:szCs w:val="32"/>
        </w:rPr>
      </w:pPr>
      <w:r w:rsidRPr="00AB0124">
        <w:rPr>
          <w:rFonts w:ascii="仿宋_GB2312" w:eastAsia="仿宋_GB2312" w:hint="eastAsia"/>
          <w:sz w:val="32"/>
          <w:szCs w:val="32"/>
        </w:rPr>
        <w:t>4.参保人员按规定办理门慢特登记手续后，发生符合规定的门慢特医疗费用才能享受门慢特医保相关待遇，办理登记手续前发生的费用门慢特医保待遇不追溯。</w:t>
      </w:r>
    </w:p>
    <w:p w:rsidR="00390767" w:rsidRDefault="00390767">
      <w:pPr>
        <w:spacing w:line="560" w:lineRule="exact"/>
        <w:jc w:val="left"/>
        <w:rPr>
          <w:rFonts w:asciiTheme="minorEastAsia" w:hAnsiTheme="minorEastAsia"/>
          <w:sz w:val="24"/>
          <w:szCs w:val="24"/>
        </w:rPr>
      </w:pPr>
      <w:bookmarkStart w:id="2" w:name="_GoBack"/>
    </w:p>
    <w:p w:rsidR="00794CF2" w:rsidRPr="00AB0124" w:rsidRDefault="00762287">
      <w:pPr>
        <w:spacing w:line="560" w:lineRule="exact"/>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2034540</wp:posOffset>
            </wp:positionH>
            <wp:positionV relativeFrom="paragraph">
              <wp:posOffset>330835</wp:posOffset>
            </wp:positionV>
            <wp:extent cx="1419225" cy="1419225"/>
            <wp:effectExtent l="19050" t="0" r="9525" b="0"/>
            <wp:wrapTopAndBottom/>
            <wp:docPr id="1" name="图片 1" descr="“吴江医保”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江医保”二维码"/>
                    <pic:cNvPicPr>
                      <a:picLocks noChangeAspect="1"/>
                    </pic:cNvPicPr>
                  </pic:nvPicPr>
                  <pic:blipFill>
                    <a:blip r:embed="rId8"/>
                    <a:stretch>
                      <a:fillRect/>
                    </a:stretch>
                  </pic:blipFill>
                  <pic:spPr>
                    <a:xfrm>
                      <a:off x="0" y="0"/>
                      <a:ext cx="1419225" cy="1419225"/>
                    </a:xfrm>
                    <a:prstGeom prst="rect">
                      <a:avLst/>
                    </a:prstGeom>
                  </pic:spPr>
                </pic:pic>
              </a:graphicData>
            </a:graphic>
          </wp:anchor>
        </w:drawing>
      </w:r>
      <w:bookmarkEnd w:id="2"/>
    </w:p>
    <w:p w:rsidR="00794CF2" w:rsidRPr="00AB0124" w:rsidRDefault="005C674E">
      <w:pPr>
        <w:spacing w:line="560" w:lineRule="exact"/>
        <w:rPr>
          <w:rFonts w:ascii="仿宋_GB2312" w:eastAsia="仿宋_GB2312"/>
          <w:sz w:val="32"/>
          <w:szCs w:val="32"/>
        </w:rPr>
      </w:pPr>
      <w:r w:rsidRPr="00AB0124">
        <w:rPr>
          <w:rFonts w:ascii="仿宋_GB2312" w:eastAsia="仿宋_GB2312" w:hint="eastAsia"/>
          <w:sz w:val="32"/>
          <w:szCs w:val="32"/>
        </w:rPr>
        <w:t>更多政策资讯及便民服务请关注“吴江医保”微信公众号</w:t>
      </w:r>
    </w:p>
    <w:p w:rsidR="00794CF2" w:rsidRPr="00AB0124" w:rsidRDefault="005C674E" w:rsidP="00390767">
      <w:pPr>
        <w:spacing w:line="560" w:lineRule="exact"/>
        <w:rPr>
          <w:rFonts w:eastAsia="仿宋_GB2312"/>
          <w:sz w:val="32"/>
          <w:szCs w:val="32"/>
        </w:rPr>
      </w:pPr>
      <w:r w:rsidRPr="00AB0124">
        <w:rPr>
          <w:rFonts w:ascii="仿宋_GB2312" w:eastAsia="仿宋_GB2312" w:hint="eastAsia"/>
          <w:sz w:val="32"/>
          <w:szCs w:val="32"/>
        </w:rPr>
        <w:t>单位地址：苏州市吴江区开平路300号</w:t>
      </w:r>
    </w:p>
    <w:sectPr w:rsidR="00794CF2" w:rsidRPr="00AB0124" w:rsidSect="00794CF2">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29B" w:rsidRDefault="00EC529B" w:rsidP="005302F7">
      <w:r>
        <w:separator/>
      </w:r>
    </w:p>
  </w:endnote>
  <w:endnote w:type="continuationSeparator" w:id="1">
    <w:p w:rsidR="00EC529B" w:rsidRDefault="00EC529B" w:rsidP="00530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29B" w:rsidRDefault="00EC529B" w:rsidP="005302F7">
      <w:r>
        <w:separator/>
      </w:r>
    </w:p>
  </w:footnote>
  <w:footnote w:type="continuationSeparator" w:id="1">
    <w:p w:rsidR="00EC529B" w:rsidRDefault="00EC529B" w:rsidP="00530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676"/>
    <w:rsid w:val="0000481A"/>
    <w:rsid w:val="00004E81"/>
    <w:rsid w:val="000111E0"/>
    <w:rsid w:val="00024A1A"/>
    <w:rsid w:val="000276E2"/>
    <w:rsid w:val="00031F82"/>
    <w:rsid w:val="00042027"/>
    <w:rsid w:val="000444D4"/>
    <w:rsid w:val="00046651"/>
    <w:rsid w:val="00057050"/>
    <w:rsid w:val="000605EF"/>
    <w:rsid w:val="000742AB"/>
    <w:rsid w:val="0007494C"/>
    <w:rsid w:val="00076162"/>
    <w:rsid w:val="0007798B"/>
    <w:rsid w:val="000A464B"/>
    <w:rsid w:val="000B1DC0"/>
    <w:rsid w:val="000B58CC"/>
    <w:rsid w:val="000C3484"/>
    <w:rsid w:val="000E09B4"/>
    <w:rsid w:val="000E3C28"/>
    <w:rsid w:val="000F10D3"/>
    <w:rsid w:val="000F2044"/>
    <w:rsid w:val="000F3E12"/>
    <w:rsid w:val="000F5AF6"/>
    <w:rsid w:val="00127182"/>
    <w:rsid w:val="00133A19"/>
    <w:rsid w:val="00136DE5"/>
    <w:rsid w:val="00137CC3"/>
    <w:rsid w:val="00144D3E"/>
    <w:rsid w:val="001459BE"/>
    <w:rsid w:val="0015133D"/>
    <w:rsid w:val="00151D9E"/>
    <w:rsid w:val="0016558E"/>
    <w:rsid w:val="001658A7"/>
    <w:rsid w:val="001763DA"/>
    <w:rsid w:val="00180B05"/>
    <w:rsid w:val="00184119"/>
    <w:rsid w:val="001857F9"/>
    <w:rsid w:val="00191F35"/>
    <w:rsid w:val="0019419E"/>
    <w:rsid w:val="001959A9"/>
    <w:rsid w:val="001A04A4"/>
    <w:rsid w:val="001A319D"/>
    <w:rsid w:val="001B089E"/>
    <w:rsid w:val="001B6EBF"/>
    <w:rsid w:val="001D2D80"/>
    <w:rsid w:val="001D44D0"/>
    <w:rsid w:val="001D6CB8"/>
    <w:rsid w:val="001E1C60"/>
    <w:rsid w:val="001E3A76"/>
    <w:rsid w:val="001F6519"/>
    <w:rsid w:val="002011B8"/>
    <w:rsid w:val="002025CE"/>
    <w:rsid w:val="002031BF"/>
    <w:rsid w:val="00217EEE"/>
    <w:rsid w:val="002217D1"/>
    <w:rsid w:val="0023502D"/>
    <w:rsid w:val="00235AFC"/>
    <w:rsid w:val="00242059"/>
    <w:rsid w:val="00242D97"/>
    <w:rsid w:val="002443DF"/>
    <w:rsid w:val="002446B0"/>
    <w:rsid w:val="00246287"/>
    <w:rsid w:val="002465B0"/>
    <w:rsid w:val="00251497"/>
    <w:rsid w:val="002548FD"/>
    <w:rsid w:val="0026735E"/>
    <w:rsid w:val="002803D0"/>
    <w:rsid w:val="002868F4"/>
    <w:rsid w:val="00286BE4"/>
    <w:rsid w:val="00290F7E"/>
    <w:rsid w:val="00292888"/>
    <w:rsid w:val="00296676"/>
    <w:rsid w:val="002A31E0"/>
    <w:rsid w:val="002A37AD"/>
    <w:rsid w:val="002B45E1"/>
    <w:rsid w:val="002B7217"/>
    <w:rsid w:val="002B7D00"/>
    <w:rsid w:val="002C09C9"/>
    <w:rsid w:val="002C218D"/>
    <w:rsid w:val="002C3A1C"/>
    <w:rsid w:val="002C4994"/>
    <w:rsid w:val="002C4CB3"/>
    <w:rsid w:val="002D1BCE"/>
    <w:rsid w:val="002E081A"/>
    <w:rsid w:val="002E6F88"/>
    <w:rsid w:val="002E78C4"/>
    <w:rsid w:val="002F28A3"/>
    <w:rsid w:val="003035DD"/>
    <w:rsid w:val="003052A1"/>
    <w:rsid w:val="00312457"/>
    <w:rsid w:val="0031529D"/>
    <w:rsid w:val="003168CE"/>
    <w:rsid w:val="0033328E"/>
    <w:rsid w:val="003352AB"/>
    <w:rsid w:val="00341A7A"/>
    <w:rsid w:val="00341D7F"/>
    <w:rsid w:val="00354F4E"/>
    <w:rsid w:val="003559D4"/>
    <w:rsid w:val="003579A2"/>
    <w:rsid w:val="003620FE"/>
    <w:rsid w:val="00362B70"/>
    <w:rsid w:val="00365318"/>
    <w:rsid w:val="00367BF6"/>
    <w:rsid w:val="0037141F"/>
    <w:rsid w:val="00373444"/>
    <w:rsid w:val="003815E5"/>
    <w:rsid w:val="003833EE"/>
    <w:rsid w:val="00390767"/>
    <w:rsid w:val="003922C9"/>
    <w:rsid w:val="00392945"/>
    <w:rsid w:val="00394A7E"/>
    <w:rsid w:val="0039653F"/>
    <w:rsid w:val="003A3122"/>
    <w:rsid w:val="003A34A2"/>
    <w:rsid w:val="003A7FA6"/>
    <w:rsid w:val="003B10A0"/>
    <w:rsid w:val="003B13D2"/>
    <w:rsid w:val="003B27BB"/>
    <w:rsid w:val="003B305E"/>
    <w:rsid w:val="003D11D7"/>
    <w:rsid w:val="003E0C83"/>
    <w:rsid w:val="003E2B68"/>
    <w:rsid w:val="003F16A2"/>
    <w:rsid w:val="003F38DE"/>
    <w:rsid w:val="003F4E79"/>
    <w:rsid w:val="00405BC3"/>
    <w:rsid w:val="00412FB9"/>
    <w:rsid w:val="00413E6F"/>
    <w:rsid w:val="00416FDC"/>
    <w:rsid w:val="00420D35"/>
    <w:rsid w:val="00420D50"/>
    <w:rsid w:val="0042106F"/>
    <w:rsid w:val="00421D77"/>
    <w:rsid w:val="00427158"/>
    <w:rsid w:val="004305B9"/>
    <w:rsid w:val="00434338"/>
    <w:rsid w:val="00446F4F"/>
    <w:rsid w:val="00453425"/>
    <w:rsid w:val="004566B6"/>
    <w:rsid w:val="00456942"/>
    <w:rsid w:val="00465553"/>
    <w:rsid w:val="00471F81"/>
    <w:rsid w:val="004738DE"/>
    <w:rsid w:val="00491854"/>
    <w:rsid w:val="004969D3"/>
    <w:rsid w:val="004C4469"/>
    <w:rsid w:val="004C7C97"/>
    <w:rsid w:val="004D5AB1"/>
    <w:rsid w:val="004E2393"/>
    <w:rsid w:val="004E49E7"/>
    <w:rsid w:val="004F23E1"/>
    <w:rsid w:val="00501C5B"/>
    <w:rsid w:val="00503EBC"/>
    <w:rsid w:val="00513C47"/>
    <w:rsid w:val="00514A5A"/>
    <w:rsid w:val="00515890"/>
    <w:rsid w:val="005234AA"/>
    <w:rsid w:val="005302F7"/>
    <w:rsid w:val="005321FB"/>
    <w:rsid w:val="00532B17"/>
    <w:rsid w:val="00541D3B"/>
    <w:rsid w:val="00542881"/>
    <w:rsid w:val="005438B2"/>
    <w:rsid w:val="0054459A"/>
    <w:rsid w:val="00546EFE"/>
    <w:rsid w:val="0055275F"/>
    <w:rsid w:val="00555885"/>
    <w:rsid w:val="00556A7F"/>
    <w:rsid w:val="00557470"/>
    <w:rsid w:val="00560E47"/>
    <w:rsid w:val="005642A2"/>
    <w:rsid w:val="0056656D"/>
    <w:rsid w:val="00566E06"/>
    <w:rsid w:val="00570D0A"/>
    <w:rsid w:val="005765D4"/>
    <w:rsid w:val="005803FB"/>
    <w:rsid w:val="0058080C"/>
    <w:rsid w:val="00591BA0"/>
    <w:rsid w:val="0059311F"/>
    <w:rsid w:val="0059368D"/>
    <w:rsid w:val="0059393A"/>
    <w:rsid w:val="00595340"/>
    <w:rsid w:val="00595696"/>
    <w:rsid w:val="005A1D0D"/>
    <w:rsid w:val="005A2E5D"/>
    <w:rsid w:val="005A33AE"/>
    <w:rsid w:val="005A43B2"/>
    <w:rsid w:val="005A4A71"/>
    <w:rsid w:val="005B098F"/>
    <w:rsid w:val="005C07D1"/>
    <w:rsid w:val="005C332C"/>
    <w:rsid w:val="005C4D45"/>
    <w:rsid w:val="005C6573"/>
    <w:rsid w:val="005C674E"/>
    <w:rsid w:val="005D001A"/>
    <w:rsid w:val="005D58BB"/>
    <w:rsid w:val="005E1383"/>
    <w:rsid w:val="005F04ED"/>
    <w:rsid w:val="005F7D70"/>
    <w:rsid w:val="005F7D78"/>
    <w:rsid w:val="0062154D"/>
    <w:rsid w:val="00622446"/>
    <w:rsid w:val="00626722"/>
    <w:rsid w:val="00627E68"/>
    <w:rsid w:val="00631E93"/>
    <w:rsid w:val="0063379B"/>
    <w:rsid w:val="00636B9F"/>
    <w:rsid w:val="00637D87"/>
    <w:rsid w:val="006402C1"/>
    <w:rsid w:val="0064334D"/>
    <w:rsid w:val="006447EB"/>
    <w:rsid w:val="006625DB"/>
    <w:rsid w:val="006630A0"/>
    <w:rsid w:val="0066325E"/>
    <w:rsid w:val="00664423"/>
    <w:rsid w:val="00675F92"/>
    <w:rsid w:val="00676E08"/>
    <w:rsid w:val="00682F83"/>
    <w:rsid w:val="006902D8"/>
    <w:rsid w:val="00691B17"/>
    <w:rsid w:val="006922DD"/>
    <w:rsid w:val="006A744E"/>
    <w:rsid w:val="006B2204"/>
    <w:rsid w:val="006B44D6"/>
    <w:rsid w:val="006D1592"/>
    <w:rsid w:val="006D55C7"/>
    <w:rsid w:val="006E3435"/>
    <w:rsid w:val="006E379A"/>
    <w:rsid w:val="006E7DA7"/>
    <w:rsid w:val="006E7EB0"/>
    <w:rsid w:val="006F54FB"/>
    <w:rsid w:val="006F5731"/>
    <w:rsid w:val="006F5D25"/>
    <w:rsid w:val="00702767"/>
    <w:rsid w:val="007050C6"/>
    <w:rsid w:val="00715505"/>
    <w:rsid w:val="007324FE"/>
    <w:rsid w:val="00740BEC"/>
    <w:rsid w:val="007521DA"/>
    <w:rsid w:val="00754068"/>
    <w:rsid w:val="0075649D"/>
    <w:rsid w:val="007577F7"/>
    <w:rsid w:val="00762287"/>
    <w:rsid w:val="007732D5"/>
    <w:rsid w:val="0078383E"/>
    <w:rsid w:val="00787270"/>
    <w:rsid w:val="00794CF2"/>
    <w:rsid w:val="00796CCA"/>
    <w:rsid w:val="007977EC"/>
    <w:rsid w:val="007A154E"/>
    <w:rsid w:val="007B69E5"/>
    <w:rsid w:val="007C7507"/>
    <w:rsid w:val="007D0DD5"/>
    <w:rsid w:val="007D1586"/>
    <w:rsid w:val="007D30FF"/>
    <w:rsid w:val="007D445C"/>
    <w:rsid w:val="007D680D"/>
    <w:rsid w:val="007E5779"/>
    <w:rsid w:val="007E661F"/>
    <w:rsid w:val="007E6700"/>
    <w:rsid w:val="007F1104"/>
    <w:rsid w:val="0081112E"/>
    <w:rsid w:val="00811B90"/>
    <w:rsid w:val="008120D8"/>
    <w:rsid w:val="008122BA"/>
    <w:rsid w:val="00812655"/>
    <w:rsid w:val="0081555C"/>
    <w:rsid w:val="008164F5"/>
    <w:rsid w:val="00816F26"/>
    <w:rsid w:val="0081760C"/>
    <w:rsid w:val="008224A6"/>
    <w:rsid w:val="008264E5"/>
    <w:rsid w:val="00826880"/>
    <w:rsid w:val="00832CF1"/>
    <w:rsid w:val="00845E7D"/>
    <w:rsid w:val="00852717"/>
    <w:rsid w:val="00855C17"/>
    <w:rsid w:val="00856DE6"/>
    <w:rsid w:val="00861228"/>
    <w:rsid w:val="00864651"/>
    <w:rsid w:val="00866B98"/>
    <w:rsid w:val="0087726B"/>
    <w:rsid w:val="00877DF7"/>
    <w:rsid w:val="008831B7"/>
    <w:rsid w:val="00887D69"/>
    <w:rsid w:val="00891EAB"/>
    <w:rsid w:val="008B2DFF"/>
    <w:rsid w:val="008C0C49"/>
    <w:rsid w:val="008D0102"/>
    <w:rsid w:val="008E18E5"/>
    <w:rsid w:val="008E6DED"/>
    <w:rsid w:val="0090691A"/>
    <w:rsid w:val="009143CE"/>
    <w:rsid w:val="00914728"/>
    <w:rsid w:val="009214EC"/>
    <w:rsid w:val="00926CC4"/>
    <w:rsid w:val="009333B2"/>
    <w:rsid w:val="00934192"/>
    <w:rsid w:val="009355ED"/>
    <w:rsid w:val="00946A44"/>
    <w:rsid w:val="00970FBF"/>
    <w:rsid w:val="009714B2"/>
    <w:rsid w:val="009733F9"/>
    <w:rsid w:val="00973DD4"/>
    <w:rsid w:val="00976145"/>
    <w:rsid w:val="00977387"/>
    <w:rsid w:val="00981C52"/>
    <w:rsid w:val="0098293F"/>
    <w:rsid w:val="009837A5"/>
    <w:rsid w:val="009873E1"/>
    <w:rsid w:val="009944DD"/>
    <w:rsid w:val="00995E23"/>
    <w:rsid w:val="009971D3"/>
    <w:rsid w:val="009A1CEC"/>
    <w:rsid w:val="009A1E85"/>
    <w:rsid w:val="009A4AAB"/>
    <w:rsid w:val="009A4B1D"/>
    <w:rsid w:val="009C3A60"/>
    <w:rsid w:val="009D44CD"/>
    <w:rsid w:val="009D57A6"/>
    <w:rsid w:val="009E056C"/>
    <w:rsid w:val="009E4285"/>
    <w:rsid w:val="009E65AC"/>
    <w:rsid w:val="00A01F38"/>
    <w:rsid w:val="00A05808"/>
    <w:rsid w:val="00A073F5"/>
    <w:rsid w:val="00A12CC4"/>
    <w:rsid w:val="00A13639"/>
    <w:rsid w:val="00A23D07"/>
    <w:rsid w:val="00A4193B"/>
    <w:rsid w:val="00A46D6D"/>
    <w:rsid w:val="00A62658"/>
    <w:rsid w:val="00A63608"/>
    <w:rsid w:val="00A66338"/>
    <w:rsid w:val="00A70F4C"/>
    <w:rsid w:val="00A7109F"/>
    <w:rsid w:val="00A72397"/>
    <w:rsid w:val="00A7429A"/>
    <w:rsid w:val="00A833CB"/>
    <w:rsid w:val="00A84727"/>
    <w:rsid w:val="00AA002A"/>
    <w:rsid w:val="00AA77EE"/>
    <w:rsid w:val="00AB0124"/>
    <w:rsid w:val="00AB040A"/>
    <w:rsid w:val="00AB1364"/>
    <w:rsid w:val="00AB4527"/>
    <w:rsid w:val="00AC073B"/>
    <w:rsid w:val="00AC19DD"/>
    <w:rsid w:val="00AC5543"/>
    <w:rsid w:val="00AC7DFD"/>
    <w:rsid w:val="00AD24C4"/>
    <w:rsid w:val="00AD2D7A"/>
    <w:rsid w:val="00AD38C7"/>
    <w:rsid w:val="00AD454A"/>
    <w:rsid w:val="00AD4B98"/>
    <w:rsid w:val="00AE06AB"/>
    <w:rsid w:val="00AE1845"/>
    <w:rsid w:val="00AE57CC"/>
    <w:rsid w:val="00AE75C1"/>
    <w:rsid w:val="00AF0799"/>
    <w:rsid w:val="00AF1BE3"/>
    <w:rsid w:val="00AF1E32"/>
    <w:rsid w:val="00AF428E"/>
    <w:rsid w:val="00AF6637"/>
    <w:rsid w:val="00B00F87"/>
    <w:rsid w:val="00B02C9B"/>
    <w:rsid w:val="00B05EFE"/>
    <w:rsid w:val="00B26C3B"/>
    <w:rsid w:val="00B3196E"/>
    <w:rsid w:val="00B31E69"/>
    <w:rsid w:val="00B32973"/>
    <w:rsid w:val="00B4641A"/>
    <w:rsid w:val="00B66136"/>
    <w:rsid w:val="00B71A3C"/>
    <w:rsid w:val="00B75C77"/>
    <w:rsid w:val="00B764AD"/>
    <w:rsid w:val="00B81258"/>
    <w:rsid w:val="00B82460"/>
    <w:rsid w:val="00B83083"/>
    <w:rsid w:val="00B87FA6"/>
    <w:rsid w:val="00B904FF"/>
    <w:rsid w:val="00B90D67"/>
    <w:rsid w:val="00B92C4D"/>
    <w:rsid w:val="00BB06B1"/>
    <w:rsid w:val="00BB1A47"/>
    <w:rsid w:val="00BB1FEC"/>
    <w:rsid w:val="00BB30F5"/>
    <w:rsid w:val="00BC2A87"/>
    <w:rsid w:val="00BD497C"/>
    <w:rsid w:val="00BD60E8"/>
    <w:rsid w:val="00BE4970"/>
    <w:rsid w:val="00BE4D62"/>
    <w:rsid w:val="00BF3116"/>
    <w:rsid w:val="00BF5FE0"/>
    <w:rsid w:val="00BF72A7"/>
    <w:rsid w:val="00BF7750"/>
    <w:rsid w:val="00C0118F"/>
    <w:rsid w:val="00C02A6C"/>
    <w:rsid w:val="00C02A96"/>
    <w:rsid w:val="00C03792"/>
    <w:rsid w:val="00C06FFA"/>
    <w:rsid w:val="00C13166"/>
    <w:rsid w:val="00C34712"/>
    <w:rsid w:val="00C431E8"/>
    <w:rsid w:val="00C450B4"/>
    <w:rsid w:val="00C478B1"/>
    <w:rsid w:val="00C54B91"/>
    <w:rsid w:val="00C64950"/>
    <w:rsid w:val="00C71398"/>
    <w:rsid w:val="00C76C37"/>
    <w:rsid w:val="00C94B78"/>
    <w:rsid w:val="00C96504"/>
    <w:rsid w:val="00C976CD"/>
    <w:rsid w:val="00C97BF8"/>
    <w:rsid w:val="00CA1250"/>
    <w:rsid w:val="00CA4248"/>
    <w:rsid w:val="00CA468B"/>
    <w:rsid w:val="00CA5965"/>
    <w:rsid w:val="00CB30FE"/>
    <w:rsid w:val="00CB704A"/>
    <w:rsid w:val="00CB7E65"/>
    <w:rsid w:val="00CC0B04"/>
    <w:rsid w:val="00CC0EDE"/>
    <w:rsid w:val="00CC732A"/>
    <w:rsid w:val="00CC7688"/>
    <w:rsid w:val="00CD5B73"/>
    <w:rsid w:val="00CE411B"/>
    <w:rsid w:val="00CE5AD6"/>
    <w:rsid w:val="00D0584B"/>
    <w:rsid w:val="00D05ACD"/>
    <w:rsid w:val="00D06C1B"/>
    <w:rsid w:val="00D06F60"/>
    <w:rsid w:val="00D07B58"/>
    <w:rsid w:val="00D07F6F"/>
    <w:rsid w:val="00D14101"/>
    <w:rsid w:val="00D1563A"/>
    <w:rsid w:val="00D41A9A"/>
    <w:rsid w:val="00D43E6E"/>
    <w:rsid w:val="00D445BB"/>
    <w:rsid w:val="00D55C49"/>
    <w:rsid w:val="00D75DFF"/>
    <w:rsid w:val="00D76D6D"/>
    <w:rsid w:val="00D8523D"/>
    <w:rsid w:val="00DA3750"/>
    <w:rsid w:val="00DA72AD"/>
    <w:rsid w:val="00DC1803"/>
    <w:rsid w:val="00DC7BDF"/>
    <w:rsid w:val="00DD2C9B"/>
    <w:rsid w:val="00DD4E64"/>
    <w:rsid w:val="00DF0327"/>
    <w:rsid w:val="00DF27FD"/>
    <w:rsid w:val="00DF6820"/>
    <w:rsid w:val="00E0120D"/>
    <w:rsid w:val="00E01C24"/>
    <w:rsid w:val="00E0795A"/>
    <w:rsid w:val="00E108E4"/>
    <w:rsid w:val="00E13320"/>
    <w:rsid w:val="00E1342D"/>
    <w:rsid w:val="00E15F36"/>
    <w:rsid w:val="00E16BBB"/>
    <w:rsid w:val="00E17CDB"/>
    <w:rsid w:val="00E2143D"/>
    <w:rsid w:val="00E24D61"/>
    <w:rsid w:val="00E30872"/>
    <w:rsid w:val="00E344A4"/>
    <w:rsid w:val="00E3550E"/>
    <w:rsid w:val="00E3574E"/>
    <w:rsid w:val="00E41884"/>
    <w:rsid w:val="00E4773E"/>
    <w:rsid w:val="00E53FAD"/>
    <w:rsid w:val="00E621F4"/>
    <w:rsid w:val="00E66F67"/>
    <w:rsid w:val="00E74C44"/>
    <w:rsid w:val="00E8301D"/>
    <w:rsid w:val="00E9507E"/>
    <w:rsid w:val="00EA19BE"/>
    <w:rsid w:val="00EA298D"/>
    <w:rsid w:val="00EB0AB1"/>
    <w:rsid w:val="00EB3644"/>
    <w:rsid w:val="00EB3C2A"/>
    <w:rsid w:val="00EB78EA"/>
    <w:rsid w:val="00EB7A78"/>
    <w:rsid w:val="00EC1ADE"/>
    <w:rsid w:val="00EC529B"/>
    <w:rsid w:val="00EE25BD"/>
    <w:rsid w:val="00EF5EB6"/>
    <w:rsid w:val="00F0151C"/>
    <w:rsid w:val="00F020A4"/>
    <w:rsid w:val="00F02349"/>
    <w:rsid w:val="00F028DB"/>
    <w:rsid w:val="00F030E8"/>
    <w:rsid w:val="00F1185A"/>
    <w:rsid w:val="00F16F72"/>
    <w:rsid w:val="00F25C5D"/>
    <w:rsid w:val="00F35788"/>
    <w:rsid w:val="00F36FDB"/>
    <w:rsid w:val="00F40B97"/>
    <w:rsid w:val="00F50B3D"/>
    <w:rsid w:val="00F511C7"/>
    <w:rsid w:val="00F6087D"/>
    <w:rsid w:val="00F61CBD"/>
    <w:rsid w:val="00F624B8"/>
    <w:rsid w:val="00F62BEC"/>
    <w:rsid w:val="00F842DC"/>
    <w:rsid w:val="00F85557"/>
    <w:rsid w:val="00FA3E14"/>
    <w:rsid w:val="00FB1FDA"/>
    <w:rsid w:val="00FB5E3C"/>
    <w:rsid w:val="00FB7235"/>
    <w:rsid w:val="00FC00F2"/>
    <w:rsid w:val="00FE1816"/>
    <w:rsid w:val="00FE680E"/>
    <w:rsid w:val="00FE6CE6"/>
    <w:rsid w:val="00FE6DE0"/>
    <w:rsid w:val="00FF2C02"/>
    <w:rsid w:val="00FF4C4B"/>
    <w:rsid w:val="00FF590F"/>
    <w:rsid w:val="281455BB"/>
    <w:rsid w:val="47865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94CF2"/>
    <w:rPr>
      <w:sz w:val="18"/>
      <w:szCs w:val="18"/>
    </w:rPr>
  </w:style>
  <w:style w:type="paragraph" w:styleId="a4">
    <w:name w:val="footer"/>
    <w:basedOn w:val="a"/>
    <w:link w:val="Char0"/>
    <w:uiPriority w:val="99"/>
    <w:unhideWhenUsed/>
    <w:rsid w:val="00794CF2"/>
    <w:pPr>
      <w:tabs>
        <w:tab w:val="center" w:pos="4153"/>
        <w:tab w:val="right" w:pos="8306"/>
      </w:tabs>
      <w:snapToGrid w:val="0"/>
      <w:jc w:val="left"/>
    </w:pPr>
    <w:rPr>
      <w:sz w:val="18"/>
      <w:szCs w:val="18"/>
    </w:rPr>
  </w:style>
  <w:style w:type="paragraph" w:styleId="a5">
    <w:name w:val="header"/>
    <w:basedOn w:val="a"/>
    <w:link w:val="Char1"/>
    <w:uiPriority w:val="99"/>
    <w:unhideWhenUsed/>
    <w:rsid w:val="00794CF2"/>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94C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794CF2"/>
    <w:rPr>
      <w:color w:val="0000FF" w:themeColor="hyperlink"/>
      <w:u w:val="single"/>
    </w:rPr>
  </w:style>
  <w:style w:type="character" w:customStyle="1" w:styleId="Char1">
    <w:name w:val="页眉 Char"/>
    <w:basedOn w:val="a0"/>
    <w:link w:val="a5"/>
    <w:uiPriority w:val="99"/>
    <w:rsid w:val="00794CF2"/>
    <w:rPr>
      <w:sz w:val="18"/>
      <w:szCs w:val="18"/>
    </w:rPr>
  </w:style>
  <w:style w:type="character" w:customStyle="1" w:styleId="Char0">
    <w:name w:val="页脚 Char"/>
    <w:basedOn w:val="a0"/>
    <w:link w:val="a4"/>
    <w:uiPriority w:val="99"/>
    <w:rsid w:val="00794CF2"/>
    <w:rPr>
      <w:sz w:val="18"/>
      <w:szCs w:val="18"/>
    </w:rPr>
  </w:style>
  <w:style w:type="paragraph" w:styleId="a8">
    <w:name w:val="List Paragraph"/>
    <w:basedOn w:val="a"/>
    <w:uiPriority w:val="34"/>
    <w:qFormat/>
    <w:rsid w:val="00794CF2"/>
    <w:pPr>
      <w:ind w:firstLineChars="200" w:firstLine="420"/>
    </w:pPr>
  </w:style>
  <w:style w:type="character" w:customStyle="1" w:styleId="Char">
    <w:name w:val="批注框文本 Char"/>
    <w:basedOn w:val="a0"/>
    <w:link w:val="a3"/>
    <w:uiPriority w:val="99"/>
    <w:semiHidden/>
    <w:qFormat/>
    <w:rsid w:val="00794C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6749-3DFA-46CB-966E-1A6BBFFF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403</Words>
  <Characters>2302</Characters>
  <Application>Microsoft Office Word</Application>
  <DocSecurity>0</DocSecurity>
  <Lines>19</Lines>
  <Paragraphs>5</Paragraphs>
  <ScaleCrop>false</ScaleCrop>
  <Company>P R C</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163</cp:revision>
  <cp:lastPrinted>2024-11-20T08:38:00Z</cp:lastPrinted>
  <dcterms:created xsi:type="dcterms:W3CDTF">2024-12-19T07:03:00Z</dcterms:created>
  <dcterms:modified xsi:type="dcterms:W3CDTF">2025-06-11T01:57:00Z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eyJoZGlkIjoiMjU3MWZiYjlhMWM0OWQ4MWVhYTE0YTczYTg2Y2NhNjkiLCJ1c2VySWQiOiIzNzc4ODY4MzcifQ==</vt:lpwstr>
  </property>
  <property fmtid="{D5CDD505-2E9C-101B-9397-08002B2CF9AE}" pid="3" name="KSOProductBuildVer">
    <vt:lpwstr>2052-12.1.0.20305</vt:lpwstr>
  </property>
  <property fmtid="{D5CDD505-2E9C-101B-9397-08002B2CF9AE}" pid="4" name="ICV">
    <vt:lpwstr>961190E2DEE4420D8E1E3A3773BF2EF2_12</vt:lpwstr>
  </property>
</Properties>
</file>